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D24395" w:rsidRDefault="00A456ED" w:rsidP="00D24395">
      <w:pPr>
        <w:spacing w:line="500" w:lineRule="exact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D24395">
        <w:rPr>
          <w:rFonts w:ascii="宋体" w:eastAsia="宋体" w:hAnsi="宋体" w:cs="Times New Roman" w:hint="eastAsia"/>
          <w:bCs/>
          <w:sz w:val="36"/>
          <w:szCs w:val="36"/>
        </w:rPr>
        <w:t>四川弈新实业（集团）有限公司</w:t>
      </w:r>
      <w:r w:rsidR="006F4404" w:rsidRPr="00D24395">
        <w:rPr>
          <w:rFonts w:ascii="宋体" w:eastAsia="宋体" w:hAnsi="宋体" w:cs="Times New Roman" w:hint="eastAsia"/>
          <w:bCs/>
          <w:sz w:val="36"/>
          <w:szCs w:val="36"/>
        </w:rPr>
        <w:t>2024</w:t>
      </w:r>
      <w:r w:rsidR="00333AC1" w:rsidRPr="00D24395">
        <w:rPr>
          <w:rFonts w:ascii="宋体" w:eastAsia="宋体" w:hAnsi="宋体" w:cs="Times New Roman"/>
          <w:bCs/>
          <w:sz w:val="36"/>
          <w:szCs w:val="36"/>
        </w:rPr>
        <w:t>届校园</w:t>
      </w:r>
    </w:p>
    <w:p w:rsidR="00BB65F3" w:rsidRPr="00D24395" w:rsidRDefault="00333AC1" w:rsidP="00D24395">
      <w:pPr>
        <w:spacing w:line="500" w:lineRule="exact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D24395">
        <w:rPr>
          <w:rFonts w:ascii="宋体" w:eastAsia="宋体" w:hAnsi="宋体" w:cs="Times New Roman"/>
          <w:bCs/>
          <w:sz w:val="36"/>
          <w:szCs w:val="36"/>
        </w:rPr>
        <w:t>招聘简章</w:t>
      </w:r>
    </w:p>
    <w:p w:rsidR="00C0419E" w:rsidRPr="00D24395" w:rsidRDefault="00A456ED" w:rsidP="00D24395">
      <w:pPr>
        <w:pStyle w:val="a3"/>
        <w:numPr>
          <w:ilvl w:val="0"/>
          <w:numId w:val="10"/>
        </w:numPr>
        <w:spacing w:before="100" w:after="100" w:line="500" w:lineRule="exact"/>
        <w:rPr>
          <w:rFonts w:ascii="宋体" w:eastAsia="宋体" w:hAnsi="宋体"/>
          <w:color w:val="333333"/>
          <w:sz w:val="29"/>
          <w:szCs w:val="29"/>
        </w:rPr>
      </w:pPr>
      <w:r w:rsidRPr="00D24395">
        <w:rPr>
          <w:rFonts w:ascii="宋体" w:eastAsia="宋体" w:hAnsi="宋体" w:hint="eastAsia"/>
          <w:bCs/>
          <w:color w:val="333333"/>
          <w:sz w:val="29"/>
          <w:szCs w:val="29"/>
        </w:rPr>
        <w:t>公司</w:t>
      </w:r>
      <w:r w:rsidR="00C0419E" w:rsidRPr="00D24395">
        <w:rPr>
          <w:rFonts w:ascii="宋体" w:eastAsia="宋体" w:hAnsi="宋体" w:hint="eastAsia"/>
          <w:bCs/>
          <w:color w:val="333333"/>
          <w:sz w:val="29"/>
          <w:szCs w:val="29"/>
        </w:rPr>
        <w:t>简介</w:t>
      </w:r>
    </w:p>
    <w:p w:rsidR="00A456ED" w:rsidRPr="00A456ED" w:rsidRDefault="00A456ED" w:rsidP="00D24395">
      <w:pPr>
        <w:widowControl/>
        <w:shd w:val="clear" w:color="auto" w:fill="FFFFFF"/>
        <w:spacing w:line="480" w:lineRule="exact"/>
        <w:ind w:firstLine="482"/>
        <w:jc w:val="left"/>
        <w:rPr>
          <w:rFonts w:ascii="宋体" w:eastAsia="宋体" w:hAnsi="宋体" w:cs="Times New Roman"/>
          <w:bCs/>
          <w:color w:val="333333"/>
          <w:kern w:val="0"/>
          <w:sz w:val="29"/>
          <w:szCs w:val="29"/>
        </w:rPr>
      </w:pPr>
      <w:r w:rsidRPr="00A456ED"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  <w:t>四川弈新实业有限公司，始建于1992年，是一家专注于实业的集团化企业，公司形成了以门产业为支柱产业，以服装业、电子业、门配、环保、化工、物流等纵向一体化的战略布局。目前，公司总占地面积接近4000 亩，员工约 10000 人，总投资120亿元。</w:t>
      </w:r>
    </w:p>
    <w:p w:rsidR="00A456ED" w:rsidRPr="00A456ED" w:rsidRDefault="00A456ED" w:rsidP="00D24395">
      <w:pPr>
        <w:widowControl/>
        <w:shd w:val="clear" w:color="auto" w:fill="FFFFFF"/>
        <w:spacing w:line="480" w:lineRule="exact"/>
        <w:ind w:firstLine="482"/>
        <w:jc w:val="left"/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</w:pPr>
      <w:r w:rsidRPr="00A456ED"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  <w:t>弈新实业旗下拥有成都市和乐门业有限公司、山东和乐门业有限公司、湖北和乐门业有限公司、广西贵港和乐门业有限公司、四川和乐门业有限公司、四川金网通电子科技有限公司等多家控股子公司。先后在四川、山东、湖北、广西等地区，建有多个海内外生产基地，多个日本销售本店，构建了弈新实业规模化、产业化、工业化、本地化以及全球化的生产制造网络，现已成为全国规模最大的入户门企业之一。</w:t>
      </w:r>
    </w:p>
    <w:p w:rsidR="00A456ED" w:rsidRPr="00A456ED" w:rsidRDefault="00A456ED" w:rsidP="00D24395">
      <w:pPr>
        <w:widowControl/>
        <w:shd w:val="clear" w:color="auto" w:fill="FFFFFF"/>
        <w:spacing w:line="480" w:lineRule="exact"/>
        <w:ind w:firstLine="482"/>
        <w:jc w:val="left"/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</w:pPr>
      <w:r w:rsidRPr="00A456ED"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  <w:t>企业发展，人才先行。集团采用“导师制”，为每一位新入职员工配备一位资深员工或领导来担任导师，帮助熟悉业务、提高技能，为新员工发展奠定良好的基础。同时，为员工提供“全职涯”的培训体系，重抓“管培生”培养力度，让有能力有梦想的员工可以拥有在公司内部二次创业的机会，利用公司的承包制度，成为公司的事业合伙人。</w:t>
      </w:r>
    </w:p>
    <w:p w:rsidR="00A456ED" w:rsidRPr="00A456ED" w:rsidRDefault="00A456ED" w:rsidP="00D24395">
      <w:pPr>
        <w:widowControl/>
        <w:shd w:val="clear" w:color="auto" w:fill="FFFFFF"/>
        <w:spacing w:line="480" w:lineRule="exact"/>
        <w:ind w:firstLine="482"/>
        <w:jc w:val="left"/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</w:pPr>
      <w:r w:rsidRPr="00A456ED">
        <w:rPr>
          <w:rFonts w:ascii="宋体" w:eastAsia="宋体" w:hAnsi="宋体" w:cs="Times New Roman" w:hint="eastAsia"/>
          <w:bCs/>
          <w:color w:val="333333"/>
          <w:kern w:val="0"/>
          <w:sz w:val="29"/>
          <w:szCs w:val="29"/>
        </w:rPr>
        <w:t>集团始终坚持“以人为本”的人才培养和选拔机制，积极践行重视人才、善用人才、培养人才、留住人才的人才理念，将敬业上进、创新思考、严谨负责、充分沟通、快乐工作作为合格员工的考核要求和标准，并为合格的员工提供极具市场竞争优势的薪酬福利。</w:t>
      </w:r>
    </w:p>
    <w:p w:rsidR="00C0419E" w:rsidRPr="00D24395" w:rsidRDefault="00A456ED" w:rsidP="00D24395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二、招聘岗位</w:t>
      </w:r>
    </w:p>
    <w:p w:rsidR="00D24395" w:rsidRPr="00D24395" w:rsidRDefault="00D24395" w:rsidP="00D2439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D24395"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591175" cy="1171748"/>
            <wp:effectExtent l="19050" t="0" r="9525" b="0"/>
            <wp:docPr id="7" name="图片 7" descr="C:\Users\Administrator\AppData\Roaming\Tencent\Users\1498988524\QQ\WinTemp\RichOle\K}(}@_586NBU`U21BT{R7@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498988524\QQ\WinTemp\RichOle\K}(}@_586NBU`U21BT{R7@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采购管培生</w:t>
      </w:r>
      <w:r w:rsidRPr="00D24395">
        <w:rPr>
          <w:rFonts w:ascii="宋体" w:eastAsia="宋体" w:hAnsi="宋体"/>
          <w:color w:val="333333"/>
          <w:sz w:val="28"/>
          <w:szCs w:val="28"/>
        </w:rPr>
        <w:t>20</w:t>
      </w:r>
      <w:r w:rsidRPr="00D24395">
        <w:rPr>
          <w:rFonts w:ascii="宋体" w:eastAsia="宋体" w:hAnsi="宋体" w:hint="eastAsia"/>
          <w:color w:val="333333"/>
          <w:sz w:val="28"/>
          <w:szCs w:val="28"/>
        </w:rPr>
        <w:t>名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（一）岗位职责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1.采购账务核对：根据采购订单与供应商及公司内部库房多方核对账务情况，确保账实相符。并处理偶发性的账事异常问题。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2.采购订单执行：根据需求计划，在合格供应商名录中选择采购订货渠道，签署订购合同。并实时跟进发货和收货进度。处理偶发性的质量等异常问题。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3.资源开发与管理：通过前期积累，参与材料资源开发和信息收集比对工作。即对需要购买的材料通过线上、线下渠道进行多方位的信息收集，对收集信息进行企业实力、材料参数性能、价格、付款条件、供货周期等比对，进行择优合作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（二）任职要求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1.材料、机械、化工、物流管理、财务管理、工商管理等专业优先。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2.珍惜工作机会，服从公司安排，工作勤奋努力。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3.热爱学习，肯钻研，愿意学习相关行业、岗位知识。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4.专业要求：理工类相关专业、担任过学生干部优先，本科及以上学历，毕业不超过两年。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（三）工作地点：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广西贵港市港北区西江科技园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三、薪酬标准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1.实习期：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(1)应届毕业生或往届生实际相关工作经验不足1年的，实习期1个月，实习期工资3000元/月。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2.试用期：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lastRenderedPageBreak/>
        <w:t>(1)实习期+试用期共计6个月，若无实习期，则试用期为6个月；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(2)试用期工资5040元/月。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3.转正收入：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(1)综合税前月均收入6.3K-7K，年收入8—9万元。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(2)月均收入=工资6300+奖金(年发)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bCs/>
          <w:color w:val="333333"/>
          <w:sz w:val="28"/>
          <w:szCs w:val="28"/>
        </w:rPr>
        <w:t>其他福利：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1.入职后安排师傅进行“老带新”专项培养，并组织持续提升培训。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2.提供五险一金。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3.公司提供住宿、食堂、超市、健身房等生活设施。</w:t>
      </w:r>
    </w:p>
    <w:p w:rsidR="00A456ED" w:rsidRPr="00D24395" w:rsidRDefault="00A456ED" w:rsidP="00D24395">
      <w:pPr>
        <w:pStyle w:val="a3"/>
        <w:shd w:val="clear" w:color="auto" w:fill="FFFFFF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四、联系方式</w:t>
      </w:r>
    </w:p>
    <w:p w:rsidR="00A456ED" w:rsidRPr="00D24395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D24395">
        <w:rPr>
          <w:rFonts w:ascii="宋体" w:eastAsia="宋体" w:hAnsi="宋体" w:hint="eastAsia"/>
          <w:color w:val="333333"/>
          <w:sz w:val="28"/>
          <w:szCs w:val="28"/>
        </w:rPr>
        <w:t>简历投递邮箱：hlmyhr04@163.com（投递标题格式：“学校＋应聘岗位＋姓名”）</w:t>
      </w:r>
    </w:p>
    <w:p w:rsidR="00A456ED" w:rsidRPr="00A456ED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A456ED">
        <w:rPr>
          <w:rFonts w:ascii="宋体" w:eastAsia="宋体" w:hAnsi="宋体" w:hint="eastAsia"/>
          <w:color w:val="333333"/>
          <w:sz w:val="28"/>
          <w:szCs w:val="28"/>
        </w:rPr>
        <w:t>联系人：罗老师   联系电话：18579981599（微信同号）</w:t>
      </w:r>
    </w:p>
    <w:p w:rsidR="00A456ED" w:rsidRPr="00A456ED" w:rsidRDefault="00D24395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A456ED">
        <w:rPr>
          <w:rFonts w:ascii="宋体" w:eastAsia="宋体" w:hAnsi="宋体" w:hint="eastAsia"/>
          <w:color w:val="333333"/>
          <w:sz w:val="28"/>
          <w:szCs w:val="28"/>
        </w:rPr>
        <w:t>联系人：</w:t>
      </w:r>
      <w:r w:rsidR="00A456ED" w:rsidRPr="00A456ED">
        <w:rPr>
          <w:rFonts w:ascii="宋体" w:eastAsia="宋体" w:hAnsi="宋体" w:hint="eastAsia"/>
          <w:color w:val="333333"/>
          <w:sz w:val="28"/>
          <w:szCs w:val="28"/>
        </w:rPr>
        <w:t>莫老师   联系电话：17377406771（微信同号）</w:t>
      </w:r>
    </w:p>
    <w:p w:rsidR="00A456ED" w:rsidRPr="00A456ED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A456ED">
        <w:rPr>
          <w:rFonts w:ascii="宋体" w:eastAsia="宋体" w:hAnsi="宋体" w:hint="eastAsia"/>
          <w:color w:val="333333"/>
          <w:sz w:val="28"/>
          <w:szCs w:val="28"/>
        </w:rPr>
        <w:t>集团人力资源部电话：028-66315163</w:t>
      </w:r>
    </w:p>
    <w:p w:rsidR="00A456ED" w:rsidRPr="00A456ED" w:rsidRDefault="00A456ED" w:rsidP="00D24395">
      <w:pPr>
        <w:pStyle w:val="a3"/>
        <w:spacing w:beforeAutospacing="0" w:afterAutospacing="0" w:line="480" w:lineRule="exact"/>
        <w:ind w:firstLineChars="200" w:firstLine="560"/>
        <w:rPr>
          <w:rFonts w:ascii="宋体" w:eastAsia="宋体" w:hAnsi="宋体" w:cs="宋体" w:hint="eastAsia"/>
          <w:color w:val="333333"/>
          <w:szCs w:val="21"/>
        </w:rPr>
      </w:pPr>
      <w:r w:rsidRPr="00A456ED">
        <w:rPr>
          <w:rFonts w:ascii="宋体" w:eastAsia="宋体" w:hAnsi="宋体" w:hint="eastAsia"/>
          <w:color w:val="333333"/>
          <w:sz w:val="28"/>
          <w:szCs w:val="28"/>
        </w:rPr>
        <w:t>四川弈新实业集团-贵州民族大学校招微信群：</w:t>
      </w:r>
    </w:p>
    <w:p w:rsidR="00D24395" w:rsidRPr="00D24395" w:rsidRDefault="00D24395" w:rsidP="00D24395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D24395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1533525" cy="1924050"/>
            <wp:effectExtent l="19050" t="0" r="9525" b="0"/>
            <wp:docPr id="5" name="图片 5" descr="C:\Users\Administrator\AppData\Roaming\Tencent\Users\1498988524\QQ\WinTemp\RichOle\8BHQQ`2IRJLU7$)SPFAP%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498988524\QQ\WinTemp\RichOle\8BHQQ`2IRJLU7$)SPFAP%9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ED" w:rsidRPr="00D24395" w:rsidRDefault="00A456ED" w:rsidP="00D24395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宋体" w:eastAsia="宋体" w:hAnsi="宋体" w:hint="eastAsia"/>
          <w:color w:val="333333"/>
          <w:sz w:val="28"/>
          <w:szCs w:val="28"/>
        </w:rPr>
      </w:pPr>
    </w:p>
    <w:p w:rsidR="00A456ED" w:rsidRPr="00D24395" w:rsidRDefault="00A456ED" w:rsidP="00D24395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宋体" w:eastAsia="宋体" w:hAnsi="宋体"/>
          <w:color w:val="333333"/>
          <w:sz w:val="28"/>
          <w:szCs w:val="28"/>
        </w:rPr>
      </w:pPr>
    </w:p>
    <w:p w:rsidR="002C150C" w:rsidRPr="00D24395" w:rsidRDefault="00333AC1" w:rsidP="00D24395">
      <w:pPr>
        <w:spacing w:line="500" w:lineRule="exact"/>
        <w:rPr>
          <w:rFonts w:ascii="宋体" w:eastAsia="宋体" w:hAnsi="宋体" w:cs="Times New Roman"/>
          <w:bCs/>
          <w:color w:val="FF0000"/>
          <w:sz w:val="28"/>
          <w:szCs w:val="28"/>
        </w:rPr>
      </w:pPr>
      <w:r w:rsidRPr="00D24395">
        <w:rPr>
          <w:rFonts w:ascii="宋体" w:eastAsia="宋体" w:hAnsi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2C150C" w:rsidRPr="00D24395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B2" w:rsidRDefault="007E0BB2" w:rsidP="002505AA">
      <w:r>
        <w:separator/>
      </w:r>
    </w:p>
  </w:endnote>
  <w:endnote w:type="continuationSeparator" w:id="1">
    <w:p w:rsidR="007E0BB2" w:rsidRDefault="007E0BB2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B2" w:rsidRDefault="007E0BB2" w:rsidP="002505AA">
      <w:r>
        <w:separator/>
      </w:r>
    </w:p>
  </w:footnote>
  <w:footnote w:type="continuationSeparator" w:id="1">
    <w:p w:rsidR="007E0BB2" w:rsidRDefault="007E0BB2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3339"/>
    <w:rsid w:val="00035E45"/>
    <w:rsid w:val="000457ED"/>
    <w:rsid w:val="0005302D"/>
    <w:rsid w:val="0005411A"/>
    <w:rsid w:val="00072556"/>
    <w:rsid w:val="00072A19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43A9D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71250"/>
    <w:rsid w:val="006878A9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10446"/>
    <w:rsid w:val="00913C76"/>
    <w:rsid w:val="00954E45"/>
    <w:rsid w:val="00971BF9"/>
    <w:rsid w:val="00981C1F"/>
    <w:rsid w:val="00987291"/>
    <w:rsid w:val="00993972"/>
    <w:rsid w:val="009F1B25"/>
    <w:rsid w:val="009F5F2B"/>
    <w:rsid w:val="00A00357"/>
    <w:rsid w:val="00A10AFC"/>
    <w:rsid w:val="00A21FE3"/>
    <w:rsid w:val="00A27D43"/>
    <w:rsid w:val="00A456ED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72034"/>
    <w:rsid w:val="00E92904"/>
    <w:rsid w:val="00E946B1"/>
    <w:rsid w:val="00EB48C5"/>
    <w:rsid w:val="00EB50C9"/>
    <w:rsid w:val="00EF065D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120</cp:revision>
  <dcterms:created xsi:type="dcterms:W3CDTF">2021-09-15T02:00:00Z</dcterms:created>
  <dcterms:modified xsi:type="dcterms:W3CDTF">2023-10-16T03:05:00Z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