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F3" w:rsidRPr="00E83002" w:rsidRDefault="00E83002" w:rsidP="00E83002">
      <w:pPr>
        <w:spacing w:line="500" w:lineRule="exact"/>
        <w:ind w:firstLineChars="200" w:firstLine="720"/>
        <w:jc w:val="center"/>
        <w:rPr>
          <w:rFonts w:ascii="宋体" w:eastAsia="宋体" w:hAnsi="宋体" w:cs="Times New Roman" w:hint="eastAsia"/>
          <w:bCs/>
          <w:sz w:val="36"/>
          <w:szCs w:val="36"/>
        </w:rPr>
      </w:pPr>
      <w:r w:rsidRPr="00E83002">
        <w:rPr>
          <w:rFonts w:ascii="宋体" w:eastAsia="宋体" w:hAnsi="宋体" w:cs="Times New Roman" w:hint="eastAsia"/>
          <w:bCs/>
          <w:sz w:val="36"/>
          <w:szCs w:val="36"/>
        </w:rPr>
        <w:t>国药集团同济堂（贵州）制药有限公司</w:t>
      </w:r>
      <w:r w:rsidR="006F4404" w:rsidRPr="00E83002">
        <w:rPr>
          <w:rFonts w:ascii="宋体" w:eastAsia="宋体" w:hAnsi="宋体" w:cs="Times New Roman" w:hint="eastAsia"/>
          <w:bCs/>
          <w:sz w:val="36"/>
          <w:szCs w:val="36"/>
        </w:rPr>
        <w:t>2024</w:t>
      </w:r>
      <w:r w:rsidR="00333AC1" w:rsidRPr="00E83002">
        <w:rPr>
          <w:rFonts w:ascii="宋体" w:eastAsia="宋体" w:hAnsi="宋体" w:cs="Times New Roman"/>
          <w:bCs/>
          <w:sz w:val="36"/>
          <w:szCs w:val="36"/>
        </w:rPr>
        <w:t>届校园招聘简章</w:t>
      </w:r>
    </w:p>
    <w:p w:rsidR="00E83002" w:rsidRPr="00E83002" w:rsidRDefault="00E83002" w:rsidP="00E83002">
      <w:pPr>
        <w:spacing w:line="500" w:lineRule="exact"/>
        <w:ind w:firstLineChars="200" w:firstLine="720"/>
        <w:jc w:val="center"/>
        <w:rPr>
          <w:rFonts w:ascii="宋体" w:eastAsia="宋体" w:hAnsi="宋体" w:cs="Times New Roman"/>
          <w:bCs/>
          <w:sz w:val="36"/>
          <w:szCs w:val="36"/>
        </w:rPr>
      </w:pP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一、企业简介</w:t>
      </w:r>
    </w:p>
    <w:p w:rsidR="00E83002" w:rsidRPr="00E83002" w:rsidRDefault="00E83002" w:rsidP="00E83002">
      <w:pPr>
        <w:widowControl/>
        <w:shd w:val="clear" w:color="auto" w:fill="FFFFFF"/>
        <w:spacing w:line="555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国药集团同济堂（贵州）制药有限公司（以下简称“公司”），始创于清光绪十四年（公元1888年），是贵州省第一家获得国家授予“中华老字号”殊荣的医药企业。100多年来，公司把“同心协力，济世活人”作为永恒的精神，始终坚持中医药特色，弘扬中医药文化。公司注册资金24975.9458万人民币，职工数量1100余人。2008年，公司的中药文化入选“国家级非物质文化遗产”名录。2013年，公司加入中国医药集团，是中国医药集团三级子公司，包含中药材种植、中成药、中药配方颗粒、中药饮片、国医馆、中药大健康等业态，是中药行业全产业链公司。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二、招聘岗位及专业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1．研发技术类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（1）中药研发类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岗位方向：质量标准研究员、工艺研究员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需求专业：（中）药学相关专业，本科及以上学历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（2）种植技术研发类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岗位方向：种植技术研究员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需求专业：农学、中药材栽培与鉴定或（中）药学相关专业，本科及以上学历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（3）检测类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岗位方向：药品QC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需求专业：（中）药学、制药工程相关专业，本科及以上学历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岗位方向：食品QC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需求专业：（中）药学、食品相关专业，本科及以上学历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（4）临床类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岗位方向：药物警戒员/监查员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需求专业：临床、药学相关专业，本科及以上学历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2．生产技术类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（1）生产技术类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岗位方向：药品生产技术员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需求专业：（中）药学、制药工程等相关专业，本科及以上学历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岗位方向：药品生产操作员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需求专业：（中）药学、制药工程等相关专业，大专及以上学历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岗位方向：食品生产操作员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需求专业：食品类相关专业，大专及以上学历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（2）工程设备类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岗位方向：设备管理员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需求专业：制药工程、电气工程、自动化等相关专业，大专及以上学历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（3）安全管理类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岗位方向：安全员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需求专业：制药工程、电气工程、自动化等相关专业，大专及以上学历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3．市场营销类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（1）药品销售类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岗位方向：省外备案专员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需求专业：管理学、（中）药学、经济学等相关专业，本科及以上学历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（2）大健康销售类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岗位方向：大健康产品专员、大健康销售专员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需求专业：市场营销、食品工程等相关专业，本科及以上学历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4．职能管理类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（1）综合管理类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岗位方向：人力资源、行政管理、法务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需求专业：人力资源管理、工商管理、行政管理、中文、法学等相关专业，本科及以上学历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left="4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（2）财务管理类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3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岗位方向：预算报表会计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3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需求专业：会计、财务管理等相关专业，本科及以上学历，硕士学历优先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三、任职要求</w:t>
      </w:r>
    </w:p>
    <w:p w:rsidR="00E83002" w:rsidRPr="00E83002" w:rsidRDefault="00E83002" w:rsidP="00E83002">
      <w:pPr>
        <w:widowControl/>
        <w:shd w:val="clear" w:color="auto" w:fill="FFFFFF"/>
        <w:spacing w:line="555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1．学历</w:t>
      </w:r>
    </w:p>
    <w:p w:rsidR="00E83002" w:rsidRPr="00E83002" w:rsidRDefault="00E83002" w:rsidP="00E8300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（1）应届毕业生：2024年毕业的高校应届全日制博士生、硕士生、本科生。</w:t>
      </w:r>
    </w:p>
    <w:p w:rsidR="00E83002" w:rsidRPr="00E83002" w:rsidRDefault="00E83002" w:rsidP="00E8300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（2）往届毕业生：少部分2023年毕业的高校全日制博士生、硕士生、本科生。</w:t>
      </w:r>
    </w:p>
    <w:p w:rsidR="00E83002" w:rsidRPr="00E83002" w:rsidRDefault="00E83002" w:rsidP="00E83002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    2、身心健康，思路清晰，具有较强的学习、组织、人际、协调沟通、计划与执行能力，技术类岗位毕业生能较熟练操作本专业的专业软件、仪器等。</w:t>
      </w:r>
    </w:p>
    <w:p w:rsidR="00E83002" w:rsidRPr="00E83002" w:rsidRDefault="00E83002" w:rsidP="00E83002">
      <w:pPr>
        <w:widowControl/>
        <w:shd w:val="clear" w:color="auto" w:fill="FFFFFF"/>
        <w:spacing w:before="75" w:after="75" w:line="600" w:lineRule="atLeast"/>
        <w:ind w:firstLine="6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四、工作地点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31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贵州省贵阳市</w:t>
      </w:r>
    </w:p>
    <w:p w:rsidR="00E83002" w:rsidRPr="00E83002" w:rsidRDefault="00E83002" w:rsidP="005A3D60">
      <w:pPr>
        <w:widowControl/>
        <w:shd w:val="clear" w:color="auto" w:fill="FFFFFF"/>
        <w:spacing w:line="600" w:lineRule="atLeast"/>
        <w:ind w:firstLineChars="212" w:firstLine="594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五、薪酬待遇</w:t>
      </w:r>
    </w:p>
    <w:p w:rsidR="00E83002" w:rsidRPr="00E83002" w:rsidRDefault="00E83002" w:rsidP="00E83002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岗位工资+绩效工资+年终绩效+各类型津贴+职称补贴等，提供具有市场竞争力薪酬待遇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六、福利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1．六险一金：养老保险、失业保险、工伤保险、生育保险、医疗保险、补充医疗保险；住房公积金。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2．休息休假：双休、国家法定节假日、带薪年假、探亲假、婚假、产假等。</w:t>
      </w:r>
    </w:p>
    <w:p w:rsidR="00E83002" w:rsidRPr="00E83002" w:rsidRDefault="00E83002" w:rsidP="00E83002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3．生活福利：职工宿舍、员工食堂、节日福利、生日福利、年度体检、交通车/交通补贴、丰富多彩的员工活动等。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七、招聘流程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1．宣讲现场简历投递—网申—面试—offer发放—协议签订（优先面试宣讲现场投递者）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2．线上投递简历—网申—面试-offer发放—协议签订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八、联系方式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联系人：吴先生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联系电话：（0851）88334126</w:t>
      </w:r>
    </w:p>
    <w:p w:rsidR="00E83002" w:rsidRPr="00E83002" w:rsidRDefault="00E83002" w:rsidP="00E83002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E8300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简历投递邮箱：tjtxyzp@china-tcm.com.cn</w:t>
      </w:r>
    </w:p>
    <w:p w:rsidR="00EF215C" w:rsidRPr="00E83002" w:rsidRDefault="00EF215C" w:rsidP="00E83002">
      <w:pPr>
        <w:pStyle w:val="a3"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</w:p>
    <w:p w:rsidR="00A456ED" w:rsidRPr="00E83002" w:rsidRDefault="00A456ED" w:rsidP="00E83002">
      <w:pPr>
        <w:pStyle w:val="a3"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</w:p>
    <w:p w:rsidR="002C150C" w:rsidRPr="00E83002" w:rsidRDefault="00333AC1" w:rsidP="00E83002">
      <w:pPr>
        <w:spacing w:line="500" w:lineRule="exact"/>
        <w:ind w:firstLineChars="200" w:firstLine="560"/>
        <w:rPr>
          <w:rFonts w:ascii="宋体" w:eastAsia="宋体" w:hAnsi="宋体" w:cs="Times New Roman"/>
          <w:bCs/>
          <w:color w:val="FF0000"/>
          <w:sz w:val="28"/>
          <w:szCs w:val="28"/>
        </w:rPr>
      </w:pPr>
      <w:r w:rsidRPr="00E83002">
        <w:rPr>
          <w:rFonts w:ascii="宋体" w:eastAsia="宋体" w:hAnsi="宋体" w:cs="Times New Roman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2C150C" w:rsidRPr="00E83002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DE" w:rsidRDefault="00A75FDE" w:rsidP="002505AA">
      <w:r>
        <w:separator/>
      </w:r>
    </w:p>
  </w:endnote>
  <w:endnote w:type="continuationSeparator" w:id="1">
    <w:p w:rsidR="00A75FDE" w:rsidRDefault="00A75FDE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DE" w:rsidRDefault="00A75FDE" w:rsidP="002505AA">
      <w:r>
        <w:separator/>
      </w:r>
    </w:p>
  </w:footnote>
  <w:footnote w:type="continuationSeparator" w:id="1">
    <w:p w:rsidR="00A75FDE" w:rsidRDefault="00A75FDE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4E"/>
    <w:multiLevelType w:val="hybridMultilevel"/>
    <w:tmpl w:val="790405D2"/>
    <w:lvl w:ilvl="0" w:tplc="4AE6A96E">
      <w:start w:val="1"/>
      <w:numFmt w:val="decimal"/>
      <w:lvlText w:val="%1．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530B0"/>
    <w:multiLevelType w:val="hybridMultilevel"/>
    <w:tmpl w:val="576C4902"/>
    <w:lvl w:ilvl="0" w:tplc="05EEC50E">
      <w:start w:val="1"/>
      <w:numFmt w:val="japaneseCounting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47990A46"/>
    <w:multiLevelType w:val="hybridMultilevel"/>
    <w:tmpl w:val="F296ED20"/>
    <w:lvl w:ilvl="0" w:tplc="CA105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95358A"/>
    <w:multiLevelType w:val="hybridMultilevel"/>
    <w:tmpl w:val="5CB4E9C0"/>
    <w:lvl w:ilvl="0" w:tplc="BA480B9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7C2E2D"/>
    <w:multiLevelType w:val="hybridMultilevel"/>
    <w:tmpl w:val="2F7ABBF0"/>
    <w:lvl w:ilvl="0" w:tplc="734814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17A9C"/>
    <w:rsid w:val="00022B11"/>
    <w:rsid w:val="00023339"/>
    <w:rsid w:val="00035E45"/>
    <w:rsid w:val="000457ED"/>
    <w:rsid w:val="0005302D"/>
    <w:rsid w:val="0005411A"/>
    <w:rsid w:val="00072556"/>
    <w:rsid w:val="00072A19"/>
    <w:rsid w:val="00074072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505AA"/>
    <w:rsid w:val="002513C4"/>
    <w:rsid w:val="0026108A"/>
    <w:rsid w:val="00272682"/>
    <w:rsid w:val="00290628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E741B"/>
    <w:rsid w:val="003F29E2"/>
    <w:rsid w:val="0041678B"/>
    <w:rsid w:val="004271D8"/>
    <w:rsid w:val="004373BC"/>
    <w:rsid w:val="00437E69"/>
    <w:rsid w:val="00443A9D"/>
    <w:rsid w:val="00451437"/>
    <w:rsid w:val="004679BA"/>
    <w:rsid w:val="0047444A"/>
    <w:rsid w:val="00486407"/>
    <w:rsid w:val="00490CD1"/>
    <w:rsid w:val="00490EFD"/>
    <w:rsid w:val="0049335F"/>
    <w:rsid w:val="00493AAA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A3D60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54F0"/>
    <w:rsid w:val="008E5750"/>
    <w:rsid w:val="008F3862"/>
    <w:rsid w:val="00910446"/>
    <w:rsid w:val="00913C76"/>
    <w:rsid w:val="00954E45"/>
    <w:rsid w:val="00971BF9"/>
    <w:rsid w:val="00981C1F"/>
    <w:rsid w:val="00987291"/>
    <w:rsid w:val="00993972"/>
    <w:rsid w:val="009F1B25"/>
    <w:rsid w:val="009F5F2B"/>
    <w:rsid w:val="00A00357"/>
    <w:rsid w:val="00A10AFC"/>
    <w:rsid w:val="00A21FE3"/>
    <w:rsid w:val="00A27D43"/>
    <w:rsid w:val="00A456ED"/>
    <w:rsid w:val="00A45C2C"/>
    <w:rsid w:val="00A62D84"/>
    <w:rsid w:val="00A62F03"/>
    <w:rsid w:val="00A74DA4"/>
    <w:rsid w:val="00A75FDE"/>
    <w:rsid w:val="00A82960"/>
    <w:rsid w:val="00A8375A"/>
    <w:rsid w:val="00AA10FA"/>
    <w:rsid w:val="00AF2617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C0419E"/>
    <w:rsid w:val="00C11FAA"/>
    <w:rsid w:val="00C12586"/>
    <w:rsid w:val="00C205F6"/>
    <w:rsid w:val="00C2195C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B6D4C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72034"/>
    <w:rsid w:val="00E75BC6"/>
    <w:rsid w:val="00E83002"/>
    <w:rsid w:val="00E92904"/>
    <w:rsid w:val="00E946B1"/>
    <w:rsid w:val="00EB48C5"/>
    <w:rsid w:val="00EB50C9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125</cp:revision>
  <dcterms:created xsi:type="dcterms:W3CDTF">2021-09-15T02:00:00Z</dcterms:created>
  <dcterms:modified xsi:type="dcterms:W3CDTF">2023-10-17T01:07:00Z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