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BB65F3" w:rsidRDefault="00BB65F3" w:rsidP="00725D1E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BB65F3">
        <w:rPr>
          <w:rFonts w:ascii="宋体" w:eastAsia="宋体" w:hAnsi="宋体" w:cs="宋体" w:hint="eastAsia"/>
          <w:bCs/>
          <w:sz w:val="36"/>
          <w:szCs w:val="36"/>
        </w:rPr>
        <w:t>广州江河幕墙系统工程有限公司</w:t>
      </w:r>
      <w:r w:rsidR="00333AC1" w:rsidRPr="00BB65F3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BB65F3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BB65F3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BB65F3" w:rsidRPr="00BB65F3" w:rsidRDefault="00333AC1" w:rsidP="00BB65F3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BB65F3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420" w:lineRule="atLeast"/>
        <w:ind w:firstLine="480"/>
        <w:rPr>
          <w:rFonts w:ascii="宋体" w:eastAsia="宋体" w:hAnsi="宋体" w:hint="eastAsia"/>
          <w:color w:val="000000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一、企业简介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420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江河创建集团股份有限公司(简称“江河集团”，股票代码601886)是于上海证券交易所A股主板上市的大型跨国企业集团，总部位于北京，前身为北京江河幕墙股份有限公司，成立于1999年。江河集团以“为了人类的生存环境和健康福祉”为企业使命，致力于提供绿色建筑系统服务和高品质医疗健康服务，拥有建筑装饰和医疗健康两大业务板块及JANGHO（江河）、Sundart（承达）、港源、SLD（梁志天设计）、Vision（维视）等知名品牌，业务遍布全球二十多个国家和地区，在建筑幕墙、室内装饰与设计、光伏建筑、眼科医疗等领域居行业领先水平。江河集团是国家高新技术企业、国家技术创新示范企业、首批国家级知识产权优势企业，国家认定企业技术中心、博士后科研工作站，位居中国上市公司500强、中国民营企业500强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420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江河幕墙是全球高端幕墙第一品牌。江河幕墙成立于1999年，是集产品研发、工程设计、智能制造、装配施工、咨询服务、成品出口于一体的幕墙系统整体解决方案提供商，是全球幕墙行业领导者，在北京、济南、上海、广州、成都、武汉等地建有一流的研发设计中心和生产基地，业务遍布全球二十多个国家和地区，拥有国家认定企业技术中心、国家认定博士后科研工作站、中国幕墙行业首家国际认可的CNAS出口企业检测中心，是国家高新技术企业、国家技术创新示范企业、首批国家级知识产权优势企业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420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lastRenderedPageBreak/>
        <w:t>广州江河幕墙系统工程有限公司（简称“广州江河”）成立于2007年6月，注册资金6亿元，是北京江河幕墙系统工程有限公司（简称“江河幕墙”）的全资子公司。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420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广州江河是一家专业从事建筑幕墙设计研发、精密制造、生产加工、安装施工、咨询服务、成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品出口于一体的国家高新技术企业，坐落在国家级经济开发区广州增城经济技术开发区。经过十余年的发展，现已拥有幕墙设计与施工“双甲级”资质，获得广东省、广州市评定的近百项殊荣，是广东省优秀企业、广东省500强企业、广东省服务业百强企业、广东省优秀民营企业；同时也是广州市博士后科研工作站设站单位，广州知识产权示范单位，连续四年被评为“广东省守合同重信用企业”、“诚信企业”、 增城区“纳税大户”。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420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2004年，江河集团正式启动人才战略发展计划，连续19年进行了大规模校园招聘，江河集团为全国多所知名高校逾万名学生 提供了就业机会，与莘莘学子共同见证了企业的繁荣与壮大。2024年，江河集团再出发，将从全国近百所重点高校招聘优秀应届毕业生，广纳人才。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420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 </w:t>
      </w:r>
      <w:r>
        <w:rPr>
          <w:rFonts w:ascii="宋体" w:eastAsia="宋体" w:hAnsi="宋体" w:hint="eastAsia"/>
          <w:color w:val="000000"/>
          <w:sz w:val="28"/>
          <w:szCs w:val="28"/>
        </w:rPr>
        <w:t>二、招聘岗位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802"/>
        <w:gridCol w:w="1127"/>
        <w:gridCol w:w="5284"/>
        <w:gridCol w:w="826"/>
      </w:tblGrid>
      <w:tr w:rsidR="00BB65F3" w:rsidRPr="00BB65F3" w:rsidTr="00BB65F3">
        <w:trPr>
          <w:trHeight w:val="5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6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  <w:sz w:val="20"/>
                <w:szCs w:val="20"/>
              </w:rPr>
              <w:t>招聘专业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  <w:sz w:val="20"/>
                <w:szCs w:val="20"/>
              </w:rPr>
              <w:t>学历</w:t>
            </w:r>
          </w:p>
        </w:tc>
      </w:tr>
      <w:tr w:rsidR="00BB65F3" w:rsidRPr="00BB65F3" w:rsidTr="00BB65F3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</w:rPr>
              <w:t>项目管理类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施工管理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土木工程、工程管理、安全工程、工程造价、测绘工程、道路与桥梁、给排水工程、建筑环境与能源应用工程、机械工程、交通工程、水利水电工程、城市地下空间工程等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材料采购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材料成型及控制工程、机械设计及其自动化、土木工程类、工程管理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工程造价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土木工程类、工程造价、工程管理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计划调度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土木工程、工程管理、安全工程、工程造价、测绘工程、道路与桥梁、给排水工程、建筑环境与能源应用工程、机械工程、交通工程、水利水电工程、城市地下空间工程等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75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</w:rPr>
              <w:t>设计研发类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幕墙设计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土木工程类、建筑幕墙、机械设计制造及自动化、工程力学、结构工程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BIM设计师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土木工程类、建筑幕墙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结构设计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土木工程、结构工程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硕士</w:t>
            </w:r>
          </w:p>
        </w:tc>
      </w:tr>
      <w:tr w:rsidR="00BB65F3" w:rsidRPr="00BB65F3" w:rsidTr="00BB65F3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深化设计师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环境设计、室内设计、建筑学、工程管理、土木工程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117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</w:rPr>
              <w:t>职能管理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财务管理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会计学、财务管理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  <w:tr w:rsidR="00BB65F3" w:rsidRPr="00BB65F3" w:rsidTr="00BB65F3">
        <w:trPr>
          <w:trHeight w:val="103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Style w:val="a4"/>
                <w:rFonts w:ascii="宋体" w:eastAsia="宋体" w:hAnsi="宋体" w:hint="eastAsia"/>
                <w:color w:val="000000"/>
              </w:rPr>
              <w:t>市场营销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土木工程类、机械类等理工专业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65F3" w:rsidRPr="00BB65F3" w:rsidRDefault="00BB65F3">
            <w:pPr>
              <w:pStyle w:val="a3"/>
              <w:spacing w:beforeAutospacing="0" w:afterAutospacing="0"/>
              <w:jc w:val="center"/>
              <w:rPr>
                <w:rFonts w:ascii="宋体" w:eastAsia="宋体" w:hAnsi="宋体"/>
                <w:color w:val="333333"/>
                <w:sz w:val="21"/>
                <w:szCs w:val="21"/>
              </w:rPr>
            </w:pPr>
            <w:r w:rsidRPr="00BB65F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本科</w:t>
            </w:r>
          </w:p>
        </w:tc>
      </w:tr>
    </w:tbl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rPr>
          <w:rFonts w:ascii="宋体" w:eastAsia="宋体" w:hAnsi="宋体" w:hint="eastAsia"/>
          <w:color w:val="333333"/>
          <w:sz w:val="21"/>
          <w:szCs w:val="21"/>
        </w:rPr>
      </w:pP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三、应聘要求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1</w:t>
      </w:r>
      <w:r w:rsidR="00F432AF">
        <w:rPr>
          <w:rFonts w:ascii="宋体" w:eastAsia="宋体" w:hAnsi="宋体" w:hint="eastAsia"/>
          <w:color w:val="000000"/>
          <w:sz w:val="28"/>
          <w:szCs w:val="28"/>
        </w:rPr>
        <w:t>.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本科、硕士学历，符合公司专业要求；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2</w:t>
      </w:r>
      <w:r w:rsidR="00F432AF">
        <w:rPr>
          <w:rFonts w:ascii="宋体" w:eastAsia="宋体" w:hAnsi="宋体" w:hint="eastAsia"/>
          <w:color w:val="000000"/>
          <w:sz w:val="28"/>
          <w:szCs w:val="28"/>
        </w:rPr>
        <w:t>.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综合成绩优良，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专业成绩优秀；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3</w:t>
      </w:r>
      <w:r w:rsidR="00F432AF">
        <w:rPr>
          <w:rFonts w:ascii="宋体" w:eastAsia="宋体" w:hAnsi="宋体" w:hint="eastAsia"/>
          <w:color w:val="000000"/>
          <w:sz w:val="28"/>
          <w:szCs w:val="28"/>
        </w:rPr>
        <w:t>.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综合素质较高者，担任过学生干部者优先考虑；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4</w:t>
      </w:r>
      <w:r w:rsidR="00F432AF">
        <w:rPr>
          <w:rFonts w:ascii="宋体" w:eastAsia="宋体" w:hAnsi="宋体" w:hint="eastAsia"/>
          <w:color w:val="000000"/>
          <w:sz w:val="28"/>
          <w:szCs w:val="28"/>
        </w:rPr>
        <w:t>.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吃苦耐劳、可承受较大的工作压力；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5</w:t>
      </w:r>
      <w:r w:rsidR="00F432AF">
        <w:rPr>
          <w:rFonts w:ascii="宋体" w:eastAsia="宋体" w:hAnsi="宋体" w:hint="eastAsia"/>
          <w:color w:val="000000"/>
          <w:sz w:val="28"/>
          <w:szCs w:val="28"/>
        </w:rPr>
        <w:t>.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五官端正、身体健康、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无重大疾病或传染病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；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000000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6</w:t>
      </w:r>
      <w:r w:rsidR="00F432AF">
        <w:rPr>
          <w:rFonts w:ascii="宋体" w:eastAsia="宋体" w:hAnsi="宋体" w:hint="eastAsia"/>
          <w:color w:val="000000"/>
          <w:sz w:val="28"/>
          <w:szCs w:val="28"/>
        </w:rPr>
        <w:t>.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工作单位、工作岗位、工作地点服从公司安排。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四、入职待遇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1.薪酬福利待遇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提供极具竞争力的薪酬，丰厚的绩效奖金，五险一金，餐补、房补、通讯补助、交通补助、节日慰问、生日礼品、旅游补助、体检等综合全方位福利补助，第一个满年（日历年）年收入达9~10万元，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lastRenderedPageBreak/>
        <w:t>第二个满年（日历年）开始参与内部市场考核，基本薪酬及绩效奖金逐年提升，年收入在行业位居前列，公司为年轻人提供没有天花板的舞台，未来发展潜力巨大。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2.休息休假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员工均可享受带薪年休假、婚假、国家法定节假日等假期。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3.双职业发展通道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行政管理序列、专业序列，双职业发展通道。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4.培训培养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48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多层次全方位的培训：导师制，入职前到有关岗位实习，始业培训，系统的专业技能培训，参加各种学术</w:t>
      </w:r>
      <w:r>
        <w:rPr>
          <w:rFonts w:ascii="宋体" w:eastAsia="宋体" w:hAnsi="宋体" w:hint="eastAsia"/>
          <w:color w:val="000000"/>
          <w:sz w:val="28"/>
          <w:szCs w:val="28"/>
        </w:rPr>
        <w:t>讲座，</w:t>
      </w:r>
      <w:r w:rsidRPr="00BB65F3">
        <w:rPr>
          <w:rFonts w:ascii="宋体" w:eastAsia="宋体" w:hAnsi="宋体" w:hint="eastAsia"/>
          <w:color w:val="000000"/>
          <w:sz w:val="28"/>
          <w:szCs w:val="28"/>
        </w:rPr>
        <w:t>各种管理技能、礼仪等方面的培训、到专业机构进行脱产培训执业资格取证培训，国内外最高端知名学府和机构的教授亲自授课，行业内最有挑战和技术含量的项目经历，世界一流最难最大体量的工程实战经验。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720"/>
        <w:rPr>
          <w:rFonts w:ascii="宋体" w:eastAsia="宋体" w:hAnsi="宋体" w:hint="eastAsia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五、工作地点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72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333333"/>
          <w:sz w:val="28"/>
          <w:szCs w:val="28"/>
        </w:rPr>
        <w:t>广州、深圳以及港澳地区、东南亚地区，驻地工作地点可根据员工意愿就近选择。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720"/>
        <w:rPr>
          <w:rStyle w:val="a4"/>
          <w:rFonts w:ascii="宋体" w:eastAsia="宋体" w:hAnsi="宋体" w:hint="eastAsia"/>
          <w:b w:val="0"/>
          <w:color w:val="333333"/>
          <w:sz w:val="28"/>
          <w:szCs w:val="28"/>
          <w:shd w:val="clear" w:color="auto" w:fill="auto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六、面试流程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Chars="245" w:firstLine="686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校园宣讲→网申或现场投递简历→面试→录用→签订三方协议</w:t>
      </w:r>
    </w:p>
    <w:p w:rsid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720"/>
        <w:rPr>
          <w:rFonts w:ascii="宋体" w:eastAsia="宋体" w:hAnsi="宋体" w:hint="eastAsia"/>
          <w:color w:val="000000"/>
          <w:sz w:val="28"/>
          <w:szCs w:val="28"/>
        </w:rPr>
      </w:pPr>
      <w:r w:rsidRPr="00BB65F3">
        <w:rPr>
          <w:rFonts w:ascii="宋体" w:eastAsia="宋体" w:hAnsi="宋体" w:hint="eastAsia"/>
          <w:color w:val="000000"/>
          <w:sz w:val="28"/>
          <w:szCs w:val="28"/>
        </w:rPr>
        <w:t>时间安排：初试到签约最长不超过一周，个别院校现场复试。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ind w:firstLine="720"/>
        <w:rPr>
          <w:rFonts w:ascii="宋体" w:eastAsia="宋体" w:hAnsi="宋体" w:hint="eastAsia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七、联系方式（微信同号）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t>1.河南线招聘负责人：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孙女士13825008483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t>2.广西线招聘负责人：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孙女士18877576299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lastRenderedPageBreak/>
        <w:t>3.云贵线招聘负责人：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江女士13802502314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t>4.湖南线招聘负责人：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唐先生17762175489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t>5.海南线招聘负责人：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林先生13250532227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t>6.江西/广东线招聘负责人：</w:t>
      </w:r>
      <w:r w:rsidRPr="00BB65F3">
        <w:rPr>
          <w:rFonts w:ascii="宋体" w:eastAsia="宋体" w:hAnsi="宋体" w:hint="eastAsia"/>
          <w:color w:val="333333"/>
          <w:sz w:val="28"/>
          <w:szCs w:val="28"/>
        </w:rPr>
        <w:t>戴先生19927554373</w:t>
      </w: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/>
        <w:rPr>
          <w:rFonts w:ascii="宋体" w:eastAsia="宋体" w:hAnsi="宋体" w:hint="eastAsia"/>
          <w:color w:val="333333"/>
          <w:sz w:val="28"/>
          <w:szCs w:val="28"/>
        </w:rPr>
      </w:pPr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t>八、公司邮箱：</w:t>
      </w:r>
      <w:hyperlink r:id="rId9" w:history="1">
        <w:r w:rsidRPr="00BB65F3">
          <w:rPr>
            <w:rStyle w:val="a7"/>
            <w:rFonts w:ascii="宋体" w:eastAsia="宋体" w:hAnsi="宋体"/>
            <w:b/>
            <w:bCs/>
            <w:sz w:val="28"/>
            <w:szCs w:val="28"/>
          </w:rPr>
          <w:t>gz_hr@jangho.com</w:t>
        </w:r>
      </w:hyperlink>
    </w:p>
    <w:p w:rsidR="00BB65F3" w:rsidRPr="00BB65F3" w:rsidRDefault="00BB65F3" w:rsidP="00BB65F3">
      <w:pPr>
        <w:pStyle w:val="a3"/>
        <w:shd w:val="clear" w:color="auto" w:fill="FFFFFF"/>
        <w:spacing w:beforeAutospacing="0" w:afterAutospacing="0" w:line="315" w:lineRule="atLeast"/>
        <w:rPr>
          <w:rFonts w:ascii="宋体" w:eastAsia="宋体" w:hAnsi="宋体" w:hint="eastAsia"/>
          <w:color w:val="333333"/>
          <w:sz w:val="28"/>
          <w:szCs w:val="28"/>
        </w:rPr>
      </w:pPr>
      <w:r w:rsidRPr="00BB65F3">
        <w:rPr>
          <w:rStyle w:val="a4"/>
          <w:rFonts w:ascii="宋体" w:eastAsia="宋体" w:hAnsi="宋体" w:hint="eastAsia"/>
          <w:color w:val="333333"/>
          <w:sz w:val="28"/>
          <w:szCs w:val="28"/>
        </w:rPr>
        <w:t>九、公司官网：</w:t>
      </w:r>
      <w:hyperlink r:id="rId10" w:history="1">
        <w:r w:rsidRPr="00BB65F3">
          <w:rPr>
            <w:rStyle w:val="a7"/>
            <w:rFonts w:ascii="宋体" w:eastAsia="宋体" w:hAnsi="宋体"/>
            <w:b/>
            <w:bCs/>
            <w:sz w:val="28"/>
            <w:szCs w:val="28"/>
          </w:rPr>
          <w:t>http://www.jangho.com</w:t>
        </w:r>
      </w:hyperlink>
    </w:p>
    <w:p w:rsidR="002D42C7" w:rsidRDefault="002D42C7" w:rsidP="00725D1E">
      <w:pPr>
        <w:spacing w:line="500" w:lineRule="exact"/>
        <w:rPr>
          <w:rFonts w:ascii="宋体" w:eastAsia="宋体" w:hAnsi="宋体" w:cs="宋体" w:hint="eastAsia"/>
          <w:bCs/>
          <w:color w:val="FF0000"/>
          <w:sz w:val="28"/>
          <w:szCs w:val="28"/>
        </w:rPr>
      </w:pPr>
    </w:p>
    <w:p w:rsidR="00BB65F3" w:rsidRDefault="00BB65F3" w:rsidP="00725D1E">
      <w:pPr>
        <w:spacing w:line="500" w:lineRule="exact"/>
        <w:rPr>
          <w:rFonts w:ascii="宋体" w:eastAsia="宋体" w:hAnsi="宋体" w:cs="宋体" w:hint="eastAsia"/>
          <w:bCs/>
          <w:color w:val="FF0000"/>
          <w:sz w:val="28"/>
          <w:szCs w:val="28"/>
        </w:rPr>
      </w:pPr>
    </w:p>
    <w:p w:rsidR="00BB65F3" w:rsidRPr="00BB65F3" w:rsidRDefault="00BB65F3" w:rsidP="00725D1E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p w:rsidR="00C54B66" w:rsidRPr="00BB65F3" w:rsidRDefault="00333AC1" w:rsidP="00725D1E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BB65F3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C54B66" w:rsidRPr="00BB65F3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DC" w:rsidRDefault="005878DC" w:rsidP="002505AA">
      <w:r>
        <w:separator/>
      </w:r>
    </w:p>
  </w:endnote>
  <w:endnote w:type="continuationSeparator" w:id="1">
    <w:p w:rsidR="005878DC" w:rsidRDefault="005878DC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DC" w:rsidRDefault="005878DC" w:rsidP="002505AA">
      <w:r>
        <w:separator/>
      </w:r>
    </w:p>
  </w:footnote>
  <w:footnote w:type="continuationSeparator" w:id="1">
    <w:p w:rsidR="005878DC" w:rsidRDefault="005878DC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7517"/>
    <w:rsid w:val="000F7D22"/>
    <w:rsid w:val="00101247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75D5"/>
    <w:rsid w:val="002505AA"/>
    <w:rsid w:val="002513C4"/>
    <w:rsid w:val="0026108A"/>
    <w:rsid w:val="00290628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C165B"/>
    <w:rsid w:val="004D1926"/>
    <w:rsid w:val="004D48FE"/>
    <w:rsid w:val="004E1989"/>
    <w:rsid w:val="004E217A"/>
    <w:rsid w:val="004E36AC"/>
    <w:rsid w:val="004E39A7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26595"/>
    <w:rsid w:val="0063673E"/>
    <w:rsid w:val="0066138A"/>
    <w:rsid w:val="00665C8E"/>
    <w:rsid w:val="006878A9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E54F0"/>
    <w:rsid w:val="008E5750"/>
    <w:rsid w:val="008F3862"/>
    <w:rsid w:val="0091044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65F3"/>
    <w:rsid w:val="00BC1F55"/>
    <w:rsid w:val="00BC3FDB"/>
    <w:rsid w:val="00BC4888"/>
    <w:rsid w:val="00C11FAA"/>
    <w:rsid w:val="00C1258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F4B0C"/>
    <w:rsid w:val="00D10AF6"/>
    <w:rsid w:val="00D1190C"/>
    <w:rsid w:val="00D22AD8"/>
    <w:rsid w:val="00D23764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23B80"/>
    <w:rsid w:val="00F25D40"/>
    <w:rsid w:val="00F277F8"/>
    <w:rsid w:val="00F3395C"/>
    <w:rsid w:val="00F432AF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angho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zhaopin@jangh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101</cp:revision>
  <dcterms:created xsi:type="dcterms:W3CDTF">2021-09-15T02:00:00Z</dcterms:created>
  <dcterms:modified xsi:type="dcterms:W3CDTF">2023-10-10T00:48:00Z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