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86" w:rsidRPr="00665C8E" w:rsidRDefault="00665C8E" w:rsidP="00490EFD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665C8E">
        <w:rPr>
          <w:rFonts w:ascii="宋体" w:eastAsia="宋体" w:hAnsi="宋体" w:cs="宋体" w:hint="eastAsia"/>
          <w:bCs/>
          <w:sz w:val="36"/>
          <w:szCs w:val="36"/>
        </w:rPr>
        <w:t>中铁二十一局集团第五工程有限公司</w:t>
      </w:r>
      <w:r w:rsidR="00333AC1" w:rsidRPr="00665C8E">
        <w:rPr>
          <w:rFonts w:ascii="宋体" w:eastAsia="宋体" w:hAnsi="宋体" w:cs="宋体" w:hint="eastAsia"/>
          <w:bCs/>
          <w:sz w:val="36"/>
          <w:szCs w:val="36"/>
        </w:rPr>
        <w:t>202</w:t>
      </w:r>
      <w:r w:rsidR="00093E2F" w:rsidRPr="00665C8E">
        <w:rPr>
          <w:rFonts w:ascii="宋体" w:eastAsia="宋体" w:hAnsi="宋体" w:cs="宋体" w:hint="eastAsia"/>
          <w:bCs/>
          <w:sz w:val="36"/>
          <w:szCs w:val="36"/>
        </w:rPr>
        <w:t>4</w:t>
      </w:r>
      <w:r w:rsidR="00333AC1" w:rsidRPr="00665C8E">
        <w:rPr>
          <w:rFonts w:ascii="宋体" w:eastAsia="宋体" w:hAnsi="宋体" w:cs="宋体" w:hint="eastAsia"/>
          <w:bCs/>
          <w:sz w:val="36"/>
          <w:szCs w:val="36"/>
        </w:rPr>
        <w:t>届</w:t>
      </w:r>
    </w:p>
    <w:p w:rsidR="00C12586" w:rsidRPr="00665C8E" w:rsidRDefault="00333AC1" w:rsidP="00490EFD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665C8E">
        <w:rPr>
          <w:rFonts w:ascii="宋体" w:eastAsia="宋体" w:hAnsi="宋体" w:cs="宋体" w:hint="eastAsia"/>
          <w:bCs/>
          <w:sz w:val="36"/>
          <w:szCs w:val="36"/>
        </w:rPr>
        <w:t>校园招聘简章</w:t>
      </w:r>
    </w:p>
    <w:p w:rsidR="00954E45" w:rsidRPr="0041678B" w:rsidRDefault="00954E45" w:rsidP="00035E45">
      <w:pPr>
        <w:shd w:val="clear" w:color="auto" w:fill="FFFFFF"/>
        <w:spacing w:line="500" w:lineRule="exact"/>
        <w:jc w:val="left"/>
        <w:rPr>
          <w:rFonts w:ascii="宋体" w:eastAsia="宋体" w:hAnsi="宋体" w:cs="Times New Roman"/>
          <w:bCs/>
          <w:kern w:val="0"/>
          <w:sz w:val="28"/>
          <w:szCs w:val="28"/>
        </w:rPr>
      </w:pP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中铁二十一局集团第五工程有限公司位于重庆市永川区，隶属国务院国资委管辖的中国铁建股份有限公司，是集工程建设、科技研发、房地产开发、矿产资源开发等于一体的大型国有综合性建筑公司，始建于1956年，年度施工能力50亿元以上。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公司注册资本10亿元，现有职工总数为1600余人，各类专业技术人员干部700余名，其中拥有中高级职称以上技术管理人员近400名。具有铁路工程施工总承包一级、房屋建筑工程施工总承包一级、市政公用工程施工总承包一级、桥梁工程专业承包一级、隧道工程专业承包一级等资质。主要从事高速铁路、公路、城市轨道、水利、水电、房建、煤矿剥离、市政工程项目的建设。公司先后荣获省部级优质工程奖9项，省级文明工地11项。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2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主要施工区域为:西南、西北、华北、华东等地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一、招聘对象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2024年全日制本科及以上学历应届毕业生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二、招聘专业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2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工程专业</w:t>
      </w: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：土木工程、交通工程、测绘工程、城市轨道交通、给排水、地下工程、水利水电工程、无机非金属材料、工程造价、建筑环境与能源应用、工程管理、地质工程、安全工程等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2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其他专业</w:t>
      </w: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：物流管理、汉语言文学、新闻学、法学、会计学、财务管理、审计学、税收学等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（成绩优异、特长突出、班级与院校干部择优录取）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三、招聘条件及要求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1.全日制本科及以上学历应届毕业生;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2.身体健康、五官端正、无传染性及重大疾病;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lastRenderedPageBreak/>
        <w:t>3.吃苦耐劳、服从组织安排，爱岗敬业、具有良好的职业道德意识等。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四、薪资福利待遇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基本工资:6100元起+人才奖励金（1000-5000元不等)，工资执行公司岗位绩效薪酬办法；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福利待遇:五险二金、防暑降温费、取暖补贴、话费补助、一年一次体检、技能培训、隧道补贴等；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证书补贴:一建证书补贴2000-5200元/月，建筑资格证书补贴200-500元/月。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五、人才培养—“531校园英才计划”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2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1.入选人员要求: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全日制大学本科及工科院校高校应届毕业生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2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2.人才奖励金: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2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本科: </w:t>
      </w: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对口专业1.2万-3.6万元/年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安家费2.5万-4万元/年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报销学费1万元/年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六、企业优势</w:t>
      </w: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br/>
        <w:t>  </w:t>
      </w:r>
      <w:r w:rsidRPr="00665C8E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平台优</w:t>
      </w: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势：我们是世界双五百强企业中国铁建股份有限公司的全资子公司，中国铁建2020年世界500强排行榜排名第54，中国500强排名第14。只要你来，就有平台！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2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发展优势</w:t>
      </w: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：中铁二十一局集团重组成立于2004年，是一家非常年轻的企业，我们有毕业5-8年的项目经理、毕业3-5年的项目班子副职、毕业2年的项目部长。我们有行政管理、业务职能、区域经营、项目管理、技能服务、劳务派遣等六大职业发展通道。只要你来，就有岗位！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2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/>
          <w:bCs/>
          <w:kern w:val="0"/>
          <w:sz w:val="28"/>
          <w:szCs w:val="28"/>
        </w:rPr>
        <w:t>政策优势</w:t>
      </w: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：我们重视毕业生的成长，有高校毕业生培养办法，有双师带徒，有531英才计划，为毕业生每个阶段明确发展目标、匹配</w:t>
      </w: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lastRenderedPageBreak/>
        <w:t>岗位、培养措施,为人才发展提供有力支持。只要你来，就被重视！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单位地址：重庆市永川区文昌路877号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联系电话：023-49210516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联系人: 卢女士153-0943-7109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付经理186-9651-3757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魏经理187-1644-5962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邹先生183-8130-7463</w:t>
      </w:r>
    </w:p>
    <w:p w:rsidR="00665C8E" w:rsidRPr="00665C8E" w:rsidRDefault="00665C8E" w:rsidP="00665C8E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 w:hint="eastAsia"/>
          <w:bCs/>
          <w:kern w:val="0"/>
          <w:sz w:val="28"/>
          <w:szCs w:val="28"/>
        </w:rPr>
      </w:pPr>
      <w:r w:rsidRPr="00665C8E">
        <w:rPr>
          <w:rFonts w:ascii="宋体" w:eastAsia="宋体" w:hAnsi="宋体" w:cs="Times New Roman" w:hint="eastAsia"/>
          <w:bCs/>
          <w:kern w:val="0"/>
          <w:sz w:val="28"/>
          <w:szCs w:val="28"/>
        </w:rPr>
        <w:t>简历投递邮箱:290270922@qq.com</w:t>
      </w:r>
    </w:p>
    <w:p w:rsidR="00093E2F" w:rsidRPr="00665C8E" w:rsidRDefault="00093E2F" w:rsidP="0041678B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/>
          <w:bCs/>
          <w:kern w:val="0"/>
          <w:sz w:val="28"/>
          <w:szCs w:val="28"/>
        </w:rPr>
      </w:pPr>
    </w:p>
    <w:p w:rsidR="00093E2F" w:rsidRPr="0041678B" w:rsidRDefault="00093E2F" w:rsidP="00954E45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C12586" w:rsidRPr="0041678B" w:rsidRDefault="00333AC1" w:rsidP="00490EFD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  <w:r w:rsidRPr="0041678B">
        <w:rPr>
          <w:rFonts w:ascii="宋体" w:eastAsia="宋体" w:hAnsi="宋体" w:cs="宋体" w:hint="eastAsia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sectPr w:rsidR="00C12586" w:rsidRPr="0041678B" w:rsidSect="00C1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55" w:rsidRDefault="00BC1F55" w:rsidP="002505AA">
      <w:r>
        <w:separator/>
      </w:r>
    </w:p>
  </w:endnote>
  <w:endnote w:type="continuationSeparator" w:id="1">
    <w:p w:rsidR="00BC1F55" w:rsidRDefault="00BC1F55" w:rsidP="002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55" w:rsidRDefault="00BC1F55" w:rsidP="002505AA">
      <w:r>
        <w:separator/>
      </w:r>
    </w:p>
  </w:footnote>
  <w:footnote w:type="continuationSeparator" w:id="1">
    <w:p w:rsidR="00BC1F55" w:rsidRDefault="00BC1F55" w:rsidP="002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3F28"/>
    <w:multiLevelType w:val="hybridMultilevel"/>
    <w:tmpl w:val="145EC390"/>
    <w:lvl w:ilvl="0" w:tplc="E7C617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042051"/>
    <w:multiLevelType w:val="hybridMultilevel"/>
    <w:tmpl w:val="6512BCC0"/>
    <w:lvl w:ilvl="0" w:tplc="65BC6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A8D0B08"/>
    <w:multiLevelType w:val="hybridMultilevel"/>
    <w:tmpl w:val="75B292C0"/>
    <w:lvl w:ilvl="0" w:tplc="886889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725B4A"/>
    <w:multiLevelType w:val="hybridMultilevel"/>
    <w:tmpl w:val="373668A6"/>
    <w:lvl w:ilvl="0" w:tplc="5D2847D6">
      <w:start w:val="1"/>
      <w:numFmt w:val="decimal"/>
      <w:lvlText w:val="%1．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4">
    <w:nsid w:val="74F70306"/>
    <w:multiLevelType w:val="hybridMultilevel"/>
    <w:tmpl w:val="72AC8D84"/>
    <w:lvl w:ilvl="0" w:tplc="9FA4EF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0125FD"/>
    <w:rsid w:val="00023339"/>
    <w:rsid w:val="00035E45"/>
    <w:rsid w:val="0005302D"/>
    <w:rsid w:val="0007755A"/>
    <w:rsid w:val="00093E2F"/>
    <w:rsid w:val="000F7D22"/>
    <w:rsid w:val="00137D2C"/>
    <w:rsid w:val="00163353"/>
    <w:rsid w:val="001A3191"/>
    <w:rsid w:val="001C6F74"/>
    <w:rsid w:val="002375D5"/>
    <w:rsid w:val="002505AA"/>
    <w:rsid w:val="002513C4"/>
    <w:rsid w:val="0026108A"/>
    <w:rsid w:val="00290628"/>
    <w:rsid w:val="002D30CA"/>
    <w:rsid w:val="003155ED"/>
    <w:rsid w:val="003176D4"/>
    <w:rsid w:val="00330909"/>
    <w:rsid w:val="00333AC1"/>
    <w:rsid w:val="00357DAE"/>
    <w:rsid w:val="003969FA"/>
    <w:rsid w:val="003A0F89"/>
    <w:rsid w:val="003B5A2A"/>
    <w:rsid w:val="003B660C"/>
    <w:rsid w:val="003D486B"/>
    <w:rsid w:val="003E08B3"/>
    <w:rsid w:val="003E2F21"/>
    <w:rsid w:val="003F29E2"/>
    <w:rsid w:val="0041678B"/>
    <w:rsid w:val="004373BC"/>
    <w:rsid w:val="00437E69"/>
    <w:rsid w:val="00451437"/>
    <w:rsid w:val="004679BA"/>
    <w:rsid w:val="0047444A"/>
    <w:rsid w:val="00486407"/>
    <w:rsid w:val="00490EFD"/>
    <w:rsid w:val="00493AAA"/>
    <w:rsid w:val="004C165B"/>
    <w:rsid w:val="004D48FE"/>
    <w:rsid w:val="004E217A"/>
    <w:rsid w:val="005471C7"/>
    <w:rsid w:val="005553A5"/>
    <w:rsid w:val="00587E36"/>
    <w:rsid w:val="005F50DE"/>
    <w:rsid w:val="005F69D3"/>
    <w:rsid w:val="00626595"/>
    <w:rsid w:val="00665C8E"/>
    <w:rsid w:val="006878A9"/>
    <w:rsid w:val="006B1F17"/>
    <w:rsid w:val="006F53D6"/>
    <w:rsid w:val="007103DE"/>
    <w:rsid w:val="00732568"/>
    <w:rsid w:val="00757B1D"/>
    <w:rsid w:val="00792041"/>
    <w:rsid w:val="00794FFF"/>
    <w:rsid w:val="0079603C"/>
    <w:rsid w:val="007E1703"/>
    <w:rsid w:val="008A020F"/>
    <w:rsid w:val="008A2408"/>
    <w:rsid w:val="008B1BB9"/>
    <w:rsid w:val="008E54F0"/>
    <w:rsid w:val="00954E45"/>
    <w:rsid w:val="00971BF9"/>
    <w:rsid w:val="00981C1F"/>
    <w:rsid w:val="00993972"/>
    <w:rsid w:val="009F1B25"/>
    <w:rsid w:val="00A21FE3"/>
    <w:rsid w:val="00A27D43"/>
    <w:rsid w:val="00A45C2C"/>
    <w:rsid w:val="00A62D84"/>
    <w:rsid w:val="00A62F03"/>
    <w:rsid w:val="00AF2617"/>
    <w:rsid w:val="00B21363"/>
    <w:rsid w:val="00BA5A80"/>
    <w:rsid w:val="00BC1F55"/>
    <w:rsid w:val="00BC3FDB"/>
    <w:rsid w:val="00C12586"/>
    <w:rsid w:val="00C44E70"/>
    <w:rsid w:val="00C736C6"/>
    <w:rsid w:val="00C87929"/>
    <w:rsid w:val="00C97595"/>
    <w:rsid w:val="00CB3C90"/>
    <w:rsid w:val="00CF4B0C"/>
    <w:rsid w:val="00D10AF6"/>
    <w:rsid w:val="00D1190C"/>
    <w:rsid w:val="00D22AD8"/>
    <w:rsid w:val="00D23764"/>
    <w:rsid w:val="00D35394"/>
    <w:rsid w:val="00D61D42"/>
    <w:rsid w:val="00D61E85"/>
    <w:rsid w:val="00D630AA"/>
    <w:rsid w:val="00D87607"/>
    <w:rsid w:val="00D87950"/>
    <w:rsid w:val="00DF4875"/>
    <w:rsid w:val="00E35EC7"/>
    <w:rsid w:val="00E6542C"/>
    <w:rsid w:val="00E946B1"/>
    <w:rsid w:val="00EB48C5"/>
    <w:rsid w:val="00EB50C9"/>
    <w:rsid w:val="00F25D40"/>
    <w:rsid w:val="00F277F8"/>
    <w:rsid w:val="00F3395C"/>
    <w:rsid w:val="00F47C08"/>
    <w:rsid w:val="00F55B1D"/>
    <w:rsid w:val="00F66F28"/>
    <w:rsid w:val="00F9092E"/>
    <w:rsid w:val="00FA0619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12586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paragraph" w:styleId="3">
    <w:name w:val="heading 3"/>
    <w:basedOn w:val="a"/>
    <w:next w:val="a"/>
    <w:link w:val="3Char"/>
    <w:semiHidden/>
    <w:unhideWhenUsed/>
    <w:qFormat/>
    <w:rsid w:val="00D61E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25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12586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C12586"/>
    <w:rPr>
      <w:color w:val="337AB7"/>
      <w:u w:val="none"/>
    </w:rPr>
  </w:style>
  <w:style w:type="character" w:styleId="a6">
    <w:name w:val="Emphasis"/>
    <w:basedOn w:val="a0"/>
    <w:qFormat/>
    <w:rsid w:val="00C12586"/>
  </w:style>
  <w:style w:type="character" w:styleId="HTML">
    <w:name w:val="HTML Definition"/>
    <w:basedOn w:val="a0"/>
    <w:qFormat/>
    <w:rsid w:val="00C12586"/>
    <w:rPr>
      <w:i/>
      <w:color w:val="23527C"/>
      <w:u w:val="single"/>
    </w:rPr>
  </w:style>
  <w:style w:type="character" w:styleId="a7">
    <w:name w:val="Hyperlink"/>
    <w:basedOn w:val="a0"/>
    <w:qFormat/>
    <w:rsid w:val="00C12586"/>
    <w:rPr>
      <w:color w:val="0000FF"/>
      <w:u w:val="single"/>
    </w:rPr>
  </w:style>
  <w:style w:type="character" w:styleId="HTML0">
    <w:name w:val="HTML Code"/>
    <w:basedOn w:val="a0"/>
    <w:qFormat/>
    <w:rsid w:val="00C1258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C1258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C12586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25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687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8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68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493AAA"/>
    <w:pPr>
      <w:ind w:firstLineChars="200" w:firstLine="420"/>
    </w:pPr>
  </w:style>
  <w:style w:type="paragraph" w:customStyle="1" w:styleId="ql-align-justify">
    <w:name w:val="ql-align-justify"/>
    <w:basedOn w:val="a"/>
    <w:rsid w:val="00396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D61E8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ql-cursor">
    <w:name w:val="ql-cursor"/>
    <w:basedOn w:val="a0"/>
    <w:rsid w:val="00D2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25AEA81-AEA8-4896-A013-95B29F524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45</cp:revision>
  <dcterms:created xsi:type="dcterms:W3CDTF">2021-09-15T02:00:00Z</dcterms:created>
  <dcterms:modified xsi:type="dcterms:W3CDTF">2023-09-13T01:31:00Z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